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85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10149E" w:rsidRPr="00C232C2" w:rsidTr="0010149E">
        <w:trPr>
          <w:trHeight w:val="91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149E" w:rsidRPr="00F7593B" w:rsidRDefault="0010149E" w:rsidP="0010149E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55089F" w:rsidRPr="00CF39A9" w:rsidTr="00313DE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089F" w:rsidRPr="00CF39A9" w:rsidRDefault="0055089F" w:rsidP="0055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089F" w:rsidRPr="00CF39A9" w:rsidRDefault="0055089F" w:rsidP="0055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 ИЛЬИНО-ПОЛЯНА 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5089F" w:rsidRPr="00CF39A9" w:rsidRDefault="0055089F" w:rsidP="0055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6C28CF8" wp14:editId="10A6C410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089F" w:rsidRPr="0055089F" w:rsidRDefault="0055089F" w:rsidP="0055089F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</w:rPr>
            </w:pPr>
            <w:proofErr w:type="gramStart"/>
            <w:r w:rsidRPr="0055089F">
              <w:rPr>
                <w:rFonts w:ascii="Times New Roman" w:hAnsi="Times New Roman"/>
                <w:i w:val="0"/>
                <w:sz w:val="20"/>
              </w:rPr>
              <w:t>СОВЕТ  СЕЛЬСКОГО</w:t>
            </w:r>
            <w:proofErr w:type="gramEnd"/>
            <w:r w:rsidRPr="0055089F">
              <w:rPr>
                <w:rFonts w:ascii="Times New Roman" w:hAnsi="Times New Roman"/>
                <w:i w:val="0"/>
                <w:sz w:val="20"/>
              </w:rPr>
              <w:t xml:space="preserve"> ПОСЕЛЕНИЯ ИЛЬИНО-ПОЛЯНСКИЙ СЕЛЬСОВЕТ МУНИЦИПАЛЬНОГО РАЙОНА БЛАГОВЕЩЕНСКИЙ РАЙОН РЕСПУБЛИКИБАШКОРТОСТАН</w:t>
            </w:r>
          </w:p>
          <w:p w:rsidR="0055089F" w:rsidRPr="00CF39A9" w:rsidRDefault="0055089F" w:rsidP="0055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089F" w:rsidRPr="00CF39A9" w:rsidRDefault="0055089F" w:rsidP="00550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9F" w:rsidRPr="00CF39A9" w:rsidRDefault="0055089F" w:rsidP="0055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A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E1FBC" w:rsidRPr="0055089F" w:rsidRDefault="0055089F" w:rsidP="00550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декабрь 2022 г.</w:t>
      </w:r>
      <w:r w:rsidRPr="00CF39A9">
        <w:rPr>
          <w:rFonts w:ascii="Times New Roman" w:hAnsi="Times New Roman" w:cs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F39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39A9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CF39A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декабря 2022 г.</w:t>
      </w:r>
    </w:p>
    <w:p w:rsidR="004670E0" w:rsidRPr="0055089F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30330" w:rsidRPr="0055089F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89F">
        <w:rPr>
          <w:rFonts w:ascii="Times New Roman" w:hAnsi="Times New Roman" w:cs="Times New Roman"/>
          <w:sz w:val="28"/>
          <w:szCs w:val="28"/>
        </w:rPr>
        <w:t xml:space="preserve">О </w:t>
      </w:r>
      <w:r w:rsidR="00876A25" w:rsidRPr="0055089F">
        <w:rPr>
          <w:rFonts w:ascii="Times New Roman" w:hAnsi="Times New Roman" w:cs="Times New Roman"/>
          <w:sz w:val="28"/>
          <w:szCs w:val="28"/>
        </w:rPr>
        <w:t xml:space="preserve">бюджете сельского поселения </w:t>
      </w:r>
      <w:r w:rsidR="00E25345" w:rsidRPr="0055089F">
        <w:rPr>
          <w:rFonts w:ascii="Times New Roman" w:hAnsi="Times New Roman" w:cs="Times New Roman"/>
          <w:sz w:val="28"/>
          <w:szCs w:val="28"/>
        </w:rPr>
        <w:t>Ильино-Полянский</w:t>
      </w:r>
      <w:r w:rsidR="00A06793" w:rsidRPr="0055089F">
        <w:rPr>
          <w:rFonts w:ascii="Times New Roman" w:hAnsi="Times New Roman" w:cs="Times New Roman"/>
          <w:sz w:val="28"/>
          <w:szCs w:val="28"/>
        </w:rPr>
        <w:t xml:space="preserve"> </w:t>
      </w:r>
      <w:r w:rsidR="00876A25" w:rsidRPr="0055089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7E4F1D" w:rsidRPr="0055089F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  <w:r w:rsidRPr="0055089F">
        <w:rPr>
          <w:rFonts w:ascii="Times New Roman" w:hAnsi="Times New Roman" w:cs="Times New Roman"/>
          <w:sz w:val="28"/>
          <w:szCs w:val="28"/>
        </w:rPr>
        <w:t xml:space="preserve">на </w:t>
      </w:r>
      <w:r w:rsidR="00C95924" w:rsidRPr="0055089F">
        <w:rPr>
          <w:rFonts w:ascii="Times New Roman" w:hAnsi="Times New Roman" w:cs="Times New Roman"/>
          <w:sz w:val="28"/>
          <w:szCs w:val="28"/>
        </w:rPr>
        <w:t>202</w:t>
      </w:r>
      <w:r w:rsidR="0015077E" w:rsidRPr="0055089F">
        <w:rPr>
          <w:rFonts w:ascii="Times New Roman" w:hAnsi="Times New Roman" w:cs="Times New Roman"/>
          <w:sz w:val="28"/>
          <w:szCs w:val="28"/>
        </w:rPr>
        <w:t>3</w:t>
      </w:r>
      <w:r w:rsidR="00C95924" w:rsidRPr="0055089F">
        <w:rPr>
          <w:rFonts w:ascii="Times New Roman" w:hAnsi="Times New Roman" w:cs="Times New Roman"/>
          <w:sz w:val="28"/>
          <w:szCs w:val="28"/>
        </w:rPr>
        <w:t xml:space="preserve"> </w:t>
      </w:r>
      <w:r w:rsidRPr="0055089F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C95924" w:rsidRPr="0055089F">
        <w:rPr>
          <w:rFonts w:ascii="Times New Roman" w:hAnsi="Times New Roman" w:cs="Times New Roman"/>
          <w:sz w:val="28"/>
          <w:szCs w:val="28"/>
        </w:rPr>
        <w:t>202</w:t>
      </w:r>
      <w:r w:rsidR="0015077E" w:rsidRPr="0055089F">
        <w:rPr>
          <w:rFonts w:ascii="Times New Roman" w:hAnsi="Times New Roman" w:cs="Times New Roman"/>
          <w:sz w:val="28"/>
          <w:szCs w:val="28"/>
        </w:rPr>
        <w:t>4</w:t>
      </w:r>
      <w:r w:rsidR="00C95924" w:rsidRPr="0055089F">
        <w:rPr>
          <w:rFonts w:ascii="Times New Roman" w:hAnsi="Times New Roman" w:cs="Times New Roman"/>
          <w:sz w:val="28"/>
          <w:szCs w:val="28"/>
        </w:rPr>
        <w:t xml:space="preserve"> </w:t>
      </w:r>
      <w:r w:rsidRPr="0055089F">
        <w:rPr>
          <w:rFonts w:ascii="Times New Roman" w:hAnsi="Times New Roman" w:cs="Times New Roman"/>
          <w:sz w:val="28"/>
          <w:szCs w:val="28"/>
        </w:rPr>
        <w:t xml:space="preserve">и </w:t>
      </w:r>
      <w:r w:rsidR="00C95924" w:rsidRPr="0055089F">
        <w:rPr>
          <w:rFonts w:ascii="Times New Roman" w:hAnsi="Times New Roman" w:cs="Times New Roman"/>
          <w:sz w:val="28"/>
          <w:szCs w:val="28"/>
        </w:rPr>
        <w:t>202</w:t>
      </w:r>
      <w:r w:rsidR="0015077E" w:rsidRPr="0055089F">
        <w:rPr>
          <w:rFonts w:ascii="Times New Roman" w:hAnsi="Times New Roman" w:cs="Times New Roman"/>
          <w:sz w:val="28"/>
          <w:szCs w:val="28"/>
        </w:rPr>
        <w:t>5</w:t>
      </w:r>
      <w:r w:rsidR="00C95924" w:rsidRPr="0055089F">
        <w:rPr>
          <w:rFonts w:ascii="Times New Roman" w:hAnsi="Times New Roman" w:cs="Times New Roman"/>
          <w:sz w:val="28"/>
          <w:szCs w:val="28"/>
        </w:rPr>
        <w:t xml:space="preserve"> </w:t>
      </w:r>
      <w:r w:rsidRPr="0055089F">
        <w:rPr>
          <w:rFonts w:ascii="Times New Roman" w:hAnsi="Times New Roman" w:cs="Times New Roman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proofErr w:type="gramEnd"/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961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961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155B8D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167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932A33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proofErr w:type="gramEnd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93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 и на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167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proofErr w:type="gramEnd"/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42740C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24 и 2025</w:t>
      </w:r>
      <w:r w:rsidR="0042740C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</w:t>
      </w:r>
      <w:proofErr w:type="gramEnd"/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6A7A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2024 и 2025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8616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2024 и 2025 годов согласно приложению </w:t>
      </w:r>
      <w:r w:rsidR="0068616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906FC" w:rsidRDefault="00F906FC" w:rsidP="00F906FC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программу муниципальных внутренних заимствований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Республики Башкортостан на 2023 год и на плановый период 2024 и 2025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подразделу «Дорожное хозяйство (дорожные фонды)» раздела «Национальная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экономика» между целевыми статьями, видами расходов классификации расходов бюджетов, направляемых на реализацию мероприяти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области дорожного хозяйства.</w:t>
      </w:r>
    </w:p>
    <w:p w:rsidR="004A0045" w:rsidRDefault="00F906FC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25345" w:rsidRDefault="00E25345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5345" w:rsidRDefault="00E25345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1" w:name="Par12"/>
      <w:bookmarkEnd w:id="1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proofErr w:type="spellStart"/>
      <w:r w:rsidR="00E25345">
        <w:rPr>
          <w:b w:val="0"/>
          <w:bCs w:val="0"/>
          <w:i w:val="0"/>
          <w:iCs w:val="0"/>
        </w:rPr>
        <w:t>Рыхтеров</w:t>
      </w:r>
      <w:proofErr w:type="spellEnd"/>
      <w:r w:rsidR="00E25345">
        <w:rPr>
          <w:b w:val="0"/>
          <w:bCs w:val="0"/>
          <w:i w:val="0"/>
          <w:iCs w:val="0"/>
        </w:rPr>
        <w:t xml:space="preserve"> С.П.</w:t>
      </w:r>
    </w:p>
    <w:sectPr w:rsidR="000B5FB0" w:rsidSect="004A0045">
      <w:headerReference w:type="default" r:id="rId8"/>
      <w:headerReference w:type="first" r:id="rId9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73" w:rsidRDefault="00146273" w:rsidP="00A73E2F">
      <w:pPr>
        <w:spacing w:after="0" w:line="240" w:lineRule="auto"/>
      </w:pPr>
      <w:r>
        <w:separator/>
      </w:r>
    </w:p>
  </w:endnote>
  <w:endnote w:type="continuationSeparator" w:id="0">
    <w:p w:rsidR="00146273" w:rsidRDefault="00146273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73" w:rsidRDefault="00146273" w:rsidP="00A73E2F">
      <w:pPr>
        <w:spacing w:after="0" w:line="240" w:lineRule="auto"/>
      </w:pPr>
      <w:r>
        <w:separator/>
      </w:r>
    </w:p>
  </w:footnote>
  <w:footnote w:type="continuationSeparator" w:id="0">
    <w:p w:rsidR="00146273" w:rsidRDefault="00146273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AB4" w:rsidRPr="00156A4F" w:rsidRDefault="0091081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E25345">
      <w:rPr>
        <w:rFonts w:ascii="Times New Roman" w:hAnsi="Times New Roman" w:cs="Times New Roman"/>
        <w:noProof/>
        <w:sz w:val="28"/>
        <w:szCs w:val="28"/>
      </w:rPr>
      <w:t>11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19B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6273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0453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4666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40C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07125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4215"/>
    <w:rsid w:val="0054527D"/>
    <w:rsid w:val="005479B0"/>
    <w:rsid w:val="0055089F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0A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163"/>
    <w:rsid w:val="00686BBE"/>
    <w:rsid w:val="00687E2B"/>
    <w:rsid w:val="006901B5"/>
    <w:rsid w:val="00690237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A7A96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51B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178"/>
    <w:rsid w:val="00822C37"/>
    <w:rsid w:val="00823EC8"/>
    <w:rsid w:val="00826350"/>
    <w:rsid w:val="00826409"/>
    <w:rsid w:val="00826E8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0815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2A94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1EB3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34DD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07E1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E76D0"/>
    <w:rsid w:val="00CE7A0F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345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37A9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06FC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C7D8"/>
  <w15:docId w15:val="{23E13ED1-0789-4674-B160-4CFF7DF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E7A4-2512-441A-B9D0-2EF028D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26</cp:revision>
  <cp:lastPrinted>2023-01-20T04:48:00Z</cp:lastPrinted>
  <dcterms:created xsi:type="dcterms:W3CDTF">2022-11-13T15:50:00Z</dcterms:created>
  <dcterms:modified xsi:type="dcterms:W3CDTF">2023-01-20T04:49:00Z</dcterms:modified>
</cp:coreProperties>
</file>