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394" w:type="dxa"/>
        <w:tblLook w:val="04A0" w:firstRow="1" w:lastRow="0" w:firstColumn="1" w:lastColumn="0" w:noHBand="0" w:noVBand="1"/>
      </w:tblPr>
      <w:tblGrid>
        <w:gridCol w:w="261"/>
        <w:gridCol w:w="3729"/>
        <w:gridCol w:w="1824"/>
        <w:gridCol w:w="4150"/>
      </w:tblGrid>
      <w:tr w:rsidR="005B4E63" w:rsidTr="005B4E63">
        <w:trPr>
          <w:trHeight w:val="1511"/>
        </w:trPr>
        <w:tc>
          <w:tcPr>
            <w:tcW w:w="3990" w:type="dxa"/>
            <w:gridSpan w:val="2"/>
            <w:hideMark/>
          </w:tcPr>
          <w:p w:rsidR="005B4E63" w:rsidRDefault="005B4E63">
            <w:pPr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sz w:val="20"/>
                <w:szCs w:val="20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</w:rPr>
              <w:t>Ы</w:t>
            </w:r>
          </w:p>
          <w:p w:rsidR="005B4E63" w:rsidRDefault="005B4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:rsidR="005B4E63" w:rsidRDefault="005B4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:rsidR="005B4E63" w:rsidRDefault="005B4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ИЛЬИНО - ПОЛЯНА</w:t>
            </w:r>
          </w:p>
          <w:p w:rsidR="005B4E63" w:rsidRDefault="005B4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СОВЕТЫ</w:t>
            </w:r>
          </w:p>
          <w:p w:rsidR="005B4E63" w:rsidRDefault="005B4E6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АУЫЛ  БИЛӘМӘҺЕ</w:t>
            </w:r>
            <w:proofErr w:type="gramEnd"/>
            <w:r>
              <w:rPr>
                <w:b/>
                <w:sz w:val="20"/>
                <w:szCs w:val="20"/>
              </w:rPr>
              <w:t xml:space="preserve"> ХАКИМИӘТЕ</w:t>
            </w:r>
          </w:p>
          <w:p w:rsidR="005B4E63" w:rsidRDefault="005B4E63">
            <w:pPr>
              <w:tabs>
                <w:tab w:val="left" w:pos="405"/>
                <w:tab w:val="center" w:pos="1988"/>
              </w:tabs>
              <w:jc w:val="center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Советская </w:t>
            </w:r>
            <w:proofErr w:type="spellStart"/>
            <w:r>
              <w:rPr>
                <w:sz w:val="20"/>
                <w:szCs w:val="20"/>
              </w:rPr>
              <w:t>урамы</w:t>
            </w:r>
            <w:proofErr w:type="spellEnd"/>
            <w:r>
              <w:rPr>
                <w:sz w:val="20"/>
                <w:szCs w:val="20"/>
              </w:rPr>
              <w:t xml:space="preserve">, 12, Ильино - Поляна, а, </w:t>
            </w:r>
            <w:proofErr w:type="spellStart"/>
            <w:r>
              <w:rPr>
                <w:sz w:val="20"/>
                <w:szCs w:val="20"/>
              </w:rPr>
              <w:t>Благовещен</w:t>
            </w:r>
            <w:proofErr w:type="spellEnd"/>
            <w:r>
              <w:rPr>
                <w:sz w:val="20"/>
                <w:szCs w:val="20"/>
              </w:rPr>
              <w:t xml:space="preserve"> районы, РБ, 453447</w:t>
            </w:r>
          </w:p>
        </w:tc>
        <w:tc>
          <w:tcPr>
            <w:tcW w:w="1824" w:type="dxa"/>
            <w:hideMark/>
          </w:tcPr>
          <w:p w:rsidR="005B4E63" w:rsidRDefault="005B4E6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50" w:type="dxa"/>
            <w:hideMark/>
          </w:tcPr>
          <w:p w:rsidR="005B4E63" w:rsidRDefault="005B4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СЕЛЬСКОГО ПОСЕЛЕНИЯ ИЛЬИНО - ПОЛЯНСКИЙ СЕЛЬСОВЕТ</w:t>
            </w:r>
          </w:p>
          <w:p w:rsidR="005B4E63" w:rsidRDefault="005B4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РАЙОНА БЛАГОВЕЩЕНСКИЙ РАЙОН</w:t>
            </w:r>
          </w:p>
          <w:p w:rsidR="005B4E63" w:rsidRDefault="005B4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РЕСПУБЛИКИ БАШКОРТОСТАН</w:t>
            </w:r>
          </w:p>
          <w:p w:rsidR="005B4E63" w:rsidRDefault="005B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д.12, с. Ильино - Поляна</w:t>
            </w:r>
          </w:p>
          <w:p w:rsidR="005B4E63" w:rsidRDefault="005B4E63">
            <w:pPr>
              <w:jc w:val="center"/>
            </w:pPr>
            <w:r>
              <w:rPr>
                <w:sz w:val="20"/>
                <w:szCs w:val="20"/>
              </w:rPr>
              <w:t>Благовещенского района, РБ,453447</w:t>
            </w:r>
          </w:p>
        </w:tc>
      </w:tr>
      <w:tr w:rsidR="005B4E63" w:rsidTr="005B4E63">
        <w:trPr>
          <w:gridBefore w:val="1"/>
          <w:wBefore w:w="261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B4E63" w:rsidRDefault="005B4E63"/>
        </w:tc>
      </w:tr>
    </w:tbl>
    <w:p w:rsidR="005B4E63" w:rsidRPr="005B4E63" w:rsidRDefault="005B4E63" w:rsidP="005B4E63">
      <w:pPr>
        <w:pStyle w:val="af3"/>
        <w:spacing w:line="360" w:lineRule="auto"/>
        <w:jc w:val="center"/>
        <w:rPr>
          <w:b/>
          <w:sz w:val="28"/>
          <w:szCs w:val="28"/>
        </w:rPr>
      </w:pPr>
      <w:r w:rsidRPr="005B4E63">
        <w:rPr>
          <w:b/>
          <w:sz w:val="28"/>
          <w:szCs w:val="28"/>
        </w:rPr>
        <w:softHyphen/>
      </w:r>
      <w:r w:rsidRPr="005B4E63">
        <w:rPr>
          <w:b/>
          <w:sz w:val="28"/>
          <w:szCs w:val="28"/>
        </w:rPr>
        <w:softHyphen/>
      </w:r>
      <w:r w:rsidRPr="005B4E63">
        <w:rPr>
          <w:b/>
          <w:sz w:val="28"/>
          <w:szCs w:val="28"/>
        </w:rPr>
        <w:softHyphen/>
      </w:r>
      <w:r w:rsidRPr="005B4E63">
        <w:rPr>
          <w:b/>
          <w:sz w:val="28"/>
          <w:szCs w:val="28"/>
        </w:rPr>
        <w:softHyphen/>
      </w:r>
      <w:r w:rsidRPr="005B4E63">
        <w:rPr>
          <w:b/>
          <w:sz w:val="28"/>
          <w:szCs w:val="28"/>
        </w:rPr>
        <w:softHyphen/>
      </w:r>
      <w:r w:rsidRPr="005B4E63">
        <w:rPr>
          <w:b/>
          <w:sz w:val="28"/>
          <w:szCs w:val="28"/>
        </w:rPr>
        <w:softHyphen/>
      </w:r>
      <w:r w:rsidRPr="005B4E63">
        <w:rPr>
          <w:b/>
          <w:sz w:val="28"/>
          <w:szCs w:val="28"/>
        </w:rPr>
        <w:softHyphen/>
      </w:r>
      <w:r w:rsidRPr="005B4E63">
        <w:rPr>
          <w:b/>
          <w:sz w:val="28"/>
          <w:szCs w:val="28"/>
        </w:rPr>
        <w:softHyphen/>
      </w:r>
      <w:r w:rsidRPr="005B4E63">
        <w:rPr>
          <w:b/>
          <w:sz w:val="28"/>
          <w:szCs w:val="28"/>
        </w:rPr>
        <w:softHyphen/>
      </w:r>
      <w:r w:rsidRPr="005B4E63">
        <w:rPr>
          <w:b/>
          <w:sz w:val="28"/>
          <w:szCs w:val="28"/>
        </w:rPr>
        <w:softHyphen/>
      </w:r>
      <w:r w:rsidRPr="005B4E63">
        <w:rPr>
          <w:b/>
          <w:sz w:val="28"/>
          <w:szCs w:val="28"/>
        </w:rPr>
        <w:softHyphen/>
      </w:r>
      <w:r w:rsidRPr="005B4E63">
        <w:rPr>
          <w:b/>
          <w:sz w:val="28"/>
          <w:szCs w:val="28"/>
        </w:rPr>
        <w:softHyphen/>
      </w:r>
      <w:r w:rsidRPr="005B4E63">
        <w:rPr>
          <w:b/>
          <w:sz w:val="28"/>
          <w:szCs w:val="28"/>
        </w:rPr>
        <w:softHyphen/>
      </w:r>
      <w:r w:rsidRPr="005B4E63">
        <w:rPr>
          <w:b/>
          <w:sz w:val="28"/>
          <w:szCs w:val="28"/>
        </w:rPr>
        <w:softHyphen/>
      </w:r>
      <w:r w:rsidRPr="005B4E63">
        <w:rPr>
          <w:b/>
          <w:sz w:val="28"/>
          <w:szCs w:val="28"/>
        </w:rPr>
        <w:softHyphen/>
      </w:r>
      <w:r w:rsidRPr="005B4E63">
        <w:rPr>
          <w:b/>
          <w:sz w:val="28"/>
          <w:szCs w:val="28"/>
          <w:lang w:val="be-BY"/>
        </w:rPr>
        <w:t xml:space="preserve">  </w:t>
      </w:r>
      <w:r w:rsidRPr="005B4E63">
        <w:rPr>
          <w:b/>
          <w:sz w:val="28"/>
          <w:szCs w:val="28"/>
        </w:rPr>
        <w:t xml:space="preserve">       </w:t>
      </w:r>
      <w:r w:rsidRPr="005B4E63">
        <w:rPr>
          <w:b/>
          <w:sz w:val="28"/>
          <w:szCs w:val="28"/>
          <w:lang w:val="be-BY"/>
        </w:rPr>
        <w:t xml:space="preserve">   К</w:t>
      </w:r>
      <w:r w:rsidRPr="005B4E63">
        <w:rPr>
          <w:b/>
          <w:caps/>
          <w:sz w:val="28"/>
          <w:szCs w:val="28"/>
          <w:lang w:val="be-BY"/>
        </w:rPr>
        <w:t>арар</w:t>
      </w:r>
      <w:r w:rsidRPr="005B4E63">
        <w:rPr>
          <w:b/>
          <w:caps/>
          <w:sz w:val="28"/>
          <w:szCs w:val="28"/>
          <w:lang w:val="be-BY"/>
        </w:rPr>
        <w:tab/>
        <w:t xml:space="preserve">                                                     </w:t>
      </w:r>
      <w:r w:rsidRPr="005B4E63">
        <w:rPr>
          <w:b/>
          <w:sz w:val="28"/>
          <w:szCs w:val="28"/>
          <w:lang w:val="be-BY"/>
        </w:rPr>
        <w:t xml:space="preserve">                    </w:t>
      </w:r>
      <w:r w:rsidRPr="005B4E63">
        <w:rPr>
          <w:b/>
          <w:caps/>
          <w:sz w:val="28"/>
          <w:szCs w:val="28"/>
          <w:lang w:val="be-BY"/>
        </w:rPr>
        <w:t>постановление</w:t>
      </w:r>
    </w:p>
    <w:p w:rsidR="005B4E63" w:rsidRDefault="005B4E63" w:rsidP="005B4E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ноябрь</w:t>
      </w:r>
      <w:r>
        <w:rPr>
          <w:sz w:val="28"/>
          <w:szCs w:val="28"/>
        </w:rPr>
        <w:t xml:space="preserve">  2022</w:t>
      </w:r>
      <w:proofErr w:type="gramEnd"/>
      <w:r>
        <w:rPr>
          <w:sz w:val="28"/>
          <w:szCs w:val="28"/>
        </w:rPr>
        <w:t xml:space="preserve"> й.                     № </w:t>
      </w:r>
      <w:r>
        <w:rPr>
          <w:sz w:val="28"/>
          <w:szCs w:val="28"/>
        </w:rPr>
        <w:t>91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 2022 г</w:t>
      </w:r>
    </w:p>
    <w:p w:rsidR="005B4E63" w:rsidRDefault="005B4E63" w:rsidP="005B4E63">
      <w:pPr>
        <w:autoSpaceDE w:val="0"/>
        <w:autoSpaceDN w:val="0"/>
        <w:adjustRightInd w:val="0"/>
        <w:jc w:val="center"/>
        <w:rPr>
          <w:rStyle w:val="aff4"/>
          <w:bCs w:val="0"/>
          <w:sz w:val="28"/>
        </w:rPr>
      </w:pPr>
    </w:p>
    <w:p w:rsidR="005B4E63" w:rsidRDefault="005B4E63" w:rsidP="005B4E63">
      <w:pPr>
        <w:autoSpaceDE w:val="0"/>
        <w:autoSpaceDN w:val="0"/>
        <w:adjustRightInd w:val="0"/>
        <w:jc w:val="center"/>
        <w:rPr>
          <w:rStyle w:val="aff4"/>
          <w:bCs w:val="0"/>
          <w:sz w:val="28"/>
        </w:rPr>
      </w:pPr>
    </w:p>
    <w:p w:rsidR="0084740D" w:rsidRPr="004E37DA" w:rsidRDefault="0084740D" w:rsidP="0084740D">
      <w:pPr>
        <w:jc w:val="both"/>
        <w:rPr>
          <w:rFonts w:cs="Times New Roman"/>
          <w:b/>
          <w:shd w:val="clear" w:color="auto" w:fill="FFFFFF"/>
        </w:rPr>
      </w:pPr>
    </w:p>
    <w:p w:rsidR="004E37DA" w:rsidRPr="004E37DA" w:rsidRDefault="004E37DA" w:rsidP="004E37DA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E37DA">
        <w:rPr>
          <w:rFonts w:cs="Times New Roman"/>
          <w:b/>
          <w:sz w:val="28"/>
          <w:szCs w:val="28"/>
          <w:shd w:val="clear" w:color="auto" w:fill="FFFFFF"/>
        </w:rPr>
        <w:t xml:space="preserve">Об утверждении Порядка </w:t>
      </w:r>
      <w:r w:rsidRPr="004E37DA">
        <w:rPr>
          <w:rFonts w:eastAsia="Times New Roman" w:cs="Times New Roman"/>
          <w:b/>
          <w:sz w:val="28"/>
          <w:szCs w:val="28"/>
          <w:lang w:eastAsia="ru-RU"/>
        </w:rPr>
        <w:t xml:space="preserve">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сельского поселения </w:t>
      </w:r>
      <w:r w:rsidR="00221175">
        <w:rPr>
          <w:rFonts w:eastAsia="Times New Roman" w:cs="Times New Roman"/>
          <w:b/>
          <w:sz w:val="28"/>
          <w:szCs w:val="28"/>
          <w:lang w:eastAsia="ru-RU"/>
        </w:rPr>
        <w:t xml:space="preserve">Ильино-Полянский </w:t>
      </w:r>
      <w:r w:rsidRPr="004E37DA">
        <w:rPr>
          <w:rFonts w:eastAsia="Times New Roman" w:cs="Times New Roman"/>
          <w:b/>
          <w:sz w:val="28"/>
          <w:szCs w:val="28"/>
          <w:lang w:eastAsia="ru-RU"/>
        </w:rPr>
        <w:t xml:space="preserve">сельсовет муниципального района </w:t>
      </w:r>
      <w:r w:rsidR="00EB42E6">
        <w:rPr>
          <w:rFonts w:eastAsia="Times New Roman" w:cs="Times New Roman"/>
          <w:b/>
          <w:sz w:val="28"/>
          <w:szCs w:val="28"/>
          <w:lang w:eastAsia="ru-RU"/>
        </w:rPr>
        <w:t>Благовещенский</w:t>
      </w:r>
      <w:r w:rsidRPr="004E37DA">
        <w:rPr>
          <w:rFonts w:eastAsia="Times New Roman" w:cs="Times New Roman"/>
          <w:b/>
          <w:sz w:val="28"/>
          <w:szCs w:val="28"/>
          <w:lang w:eastAsia="ru-RU"/>
        </w:rPr>
        <w:t xml:space="preserve"> район Республики Башкортостан</w:t>
      </w:r>
    </w:p>
    <w:p w:rsidR="004E37DA" w:rsidRPr="004E37DA" w:rsidRDefault="004E37DA" w:rsidP="004E37DA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>В соответствии со статьей 80 Бюджетного кодекса Российской Федерации</w:t>
      </w: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4E37DA" w:rsidRPr="005B4E63" w:rsidRDefault="004E37DA" w:rsidP="004E37DA">
      <w:pPr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5B4E63">
        <w:rPr>
          <w:rFonts w:cs="Times New Roman"/>
          <w:b/>
          <w:sz w:val="28"/>
          <w:szCs w:val="28"/>
          <w:shd w:val="clear" w:color="auto" w:fill="FFFFFF"/>
        </w:rPr>
        <w:t>ПОСТАНОВЛЯЮ:</w:t>
      </w:r>
    </w:p>
    <w:p w:rsidR="005B4E63" w:rsidRPr="004E37DA" w:rsidRDefault="005B4E63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4E37DA" w:rsidRPr="004E37DA" w:rsidRDefault="004E37DA" w:rsidP="004E37DA">
      <w:pPr>
        <w:pStyle w:val="af2"/>
        <w:numPr>
          <w:ilvl w:val="0"/>
          <w:numId w:val="46"/>
        </w:numPr>
        <w:spacing w:after="20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E37DA">
        <w:rPr>
          <w:sz w:val="28"/>
          <w:szCs w:val="28"/>
          <w:shd w:val="clear" w:color="auto" w:fill="FFFFFF"/>
        </w:rPr>
        <w:t xml:space="preserve">Утвердить Порядок предоставления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сельского поселения </w:t>
      </w:r>
      <w:r w:rsidR="00221175">
        <w:rPr>
          <w:sz w:val="28"/>
          <w:szCs w:val="28"/>
        </w:rPr>
        <w:t>Ильино-Полянский</w:t>
      </w:r>
      <w:r w:rsidRPr="004E37DA">
        <w:rPr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EB42E6">
        <w:rPr>
          <w:sz w:val="28"/>
          <w:szCs w:val="28"/>
          <w:shd w:val="clear" w:color="auto" w:fill="FFFFFF"/>
        </w:rPr>
        <w:t>Благовещенский</w:t>
      </w:r>
      <w:r w:rsidRPr="004E37DA">
        <w:rPr>
          <w:sz w:val="28"/>
          <w:szCs w:val="28"/>
          <w:shd w:val="clear" w:color="auto" w:fill="FFFFFF"/>
        </w:rPr>
        <w:t xml:space="preserve"> район Республики Башкортостан согласно приложению №1.</w:t>
      </w:r>
    </w:p>
    <w:p w:rsidR="004E37DA" w:rsidRPr="004E37DA" w:rsidRDefault="004E37DA" w:rsidP="004E37DA">
      <w:pPr>
        <w:pStyle w:val="af2"/>
        <w:numPr>
          <w:ilvl w:val="0"/>
          <w:numId w:val="46"/>
        </w:numPr>
        <w:tabs>
          <w:tab w:val="left" w:pos="142"/>
        </w:tabs>
        <w:spacing w:after="20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E37DA">
        <w:rPr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5B4E63" w:rsidRDefault="004E37DA" w:rsidP="004E37DA">
      <w:pPr>
        <w:ind w:left="360"/>
        <w:jc w:val="both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5B4E63" w:rsidRDefault="005B4E63" w:rsidP="004E37DA">
      <w:pPr>
        <w:ind w:left="36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5B4E63" w:rsidRDefault="005B4E63" w:rsidP="004E37DA">
      <w:pPr>
        <w:ind w:left="36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5B4E63" w:rsidRDefault="005B4E63" w:rsidP="004E37DA">
      <w:pPr>
        <w:ind w:left="36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5B4E63" w:rsidRDefault="005B4E63" w:rsidP="004E37DA">
      <w:pPr>
        <w:ind w:left="36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4E37DA" w:rsidRPr="004E37DA" w:rsidRDefault="004E37DA" w:rsidP="004E37DA">
      <w:pPr>
        <w:ind w:left="360"/>
        <w:jc w:val="both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 xml:space="preserve">  </w:t>
      </w: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>Глава</w:t>
      </w:r>
      <w:r w:rsidRPr="004E37DA">
        <w:rPr>
          <w:rFonts w:cs="Times New Roman"/>
          <w:sz w:val="28"/>
          <w:szCs w:val="28"/>
          <w:shd w:val="clear" w:color="auto" w:fill="FFFFFF"/>
        </w:rPr>
        <w:tab/>
        <w:t xml:space="preserve"> сельского поселения                                                   </w:t>
      </w:r>
      <w:proofErr w:type="spellStart"/>
      <w:r w:rsidR="00221175">
        <w:rPr>
          <w:rFonts w:cs="Times New Roman"/>
          <w:sz w:val="28"/>
          <w:szCs w:val="28"/>
          <w:shd w:val="clear" w:color="auto" w:fill="FFFFFF"/>
        </w:rPr>
        <w:t>Рыхтеров</w:t>
      </w:r>
      <w:proofErr w:type="spellEnd"/>
      <w:r w:rsidR="00221175">
        <w:rPr>
          <w:rFonts w:cs="Times New Roman"/>
          <w:sz w:val="28"/>
          <w:szCs w:val="28"/>
          <w:shd w:val="clear" w:color="auto" w:fill="FFFFFF"/>
        </w:rPr>
        <w:t xml:space="preserve"> С.П.</w:t>
      </w:r>
      <w:r w:rsidRPr="004E37DA">
        <w:rPr>
          <w:rFonts w:cs="Times New Roman"/>
          <w:sz w:val="28"/>
          <w:szCs w:val="28"/>
          <w:shd w:val="clear" w:color="auto" w:fill="FFFFFF"/>
        </w:rPr>
        <w:t xml:space="preserve">              </w:t>
      </w: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:rsidR="004E37DA" w:rsidRPr="004E37DA" w:rsidRDefault="004E37DA" w:rsidP="004E37DA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        </w:t>
      </w:r>
    </w:p>
    <w:p w:rsidR="004E37DA" w:rsidRPr="004E37DA" w:rsidRDefault="004E37DA" w:rsidP="004E37DA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:rsidR="004E37DA" w:rsidRPr="004E37DA" w:rsidRDefault="004E37DA" w:rsidP="004E37DA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lastRenderedPageBreak/>
        <w:t xml:space="preserve"> </w:t>
      </w:r>
    </w:p>
    <w:p w:rsidR="004E37DA" w:rsidRPr="004E37DA" w:rsidRDefault="004E37DA" w:rsidP="004E37DA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Приложение № 1                         </w:t>
      </w:r>
    </w:p>
    <w:p w:rsidR="004E37DA" w:rsidRPr="004E37DA" w:rsidRDefault="004E37DA" w:rsidP="004E37DA">
      <w:pPr>
        <w:tabs>
          <w:tab w:val="left" w:pos="5103"/>
          <w:tab w:val="left" w:pos="5245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к постановлению главы </w:t>
      </w:r>
    </w:p>
    <w:p w:rsidR="004E37DA" w:rsidRPr="004E37DA" w:rsidRDefault="004E37DA" w:rsidP="004E37DA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сельского поселения  </w:t>
      </w:r>
    </w:p>
    <w:p w:rsidR="004E37DA" w:rsidRPr="004E37DA" w:rsidRDefault="004E37DA" w:rsidP="004E37DA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  <w:r w:rsidR="00221175">
        <w:rPr>
          <w:rFonts w:cs="Times New Roman"/>
          <w:sz w:val="20"/>
          <w:szCs w:val="20"/>
          <w:shd w:val="clear" w:color="auto" w:fill="FFFFFF"/>
        </w:rPr>
        <w:t xml:space="preserve">Ильино-Полянский </w:t>
      </w:r>
      <w:r w:rsidRPr="004E37DA">
        <w:rPr>
          <w:rFonts w:cs="Times New Roman"/>
          <w:sz w:val="20"/>
          <w:szCs w:val="20"/>
          <w:shd w:val="clear" w:color="auto" w:fill="FFFFFF"/>
        </w:rPr>
        <w:t>сельсовет</w:t>
      </w:r>
    </w:p>
    <w:p w:rsidR="004E37DA" w:rsidRPr="004E37DA" w:rsidRDefault="004E37DA" w:rsidP="004E37DA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муниципального района </w:t>
      </w:r>
    </w:p>
    <w:p w:rsidR="004E37DA" w:rsidRPr="004E37DA" w:rsidRDefault="004E37DA" w:rsidP="004E37DA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="00EB42E6">
        <w:rPr>
          <w:rFonts w:cs="Times New Roman"/>
          <w:sz w:val="20"/>
          <w:szCs w:val="20"/>
          <w:shd w:val="clear" w:color="auto" w:fill="FFFFFF"/>
        </w:rPr>
        <w:t>Благовещенский</w:t>
      </w:r>
      <w:r w:rsidRPr="004E37DA">
        <w:rPr>
          <w:rFonts w:cs="Times New Roman"/>
          <w:sz w:val="20"/>
          <w:szCs w:val="20"/>
          <w:shd w:val="clear" w:color="auto" w:fill="FFFFFF"/>
        </w:rPr>
        <w:t xml:space="preserve"> район </w:t>
      </w:r>
    </w:p>
    <w:p w:rsidR="004E37DA" w:rsidRPr="004E37DA" w:rsidRDefault="004E37DA" w:rsidP="004E37DA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Республики Башкортостан                                                    </w:t>
      </w:r>
    </w:p>
    <w:p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</w:t>
      </w:r>
      <w:r w:rsidR="00F13BC4">
        <w:rPr>
          <w:rFonts w:cs="Times New Roman"/>
          <w:sz w:val="20"/>
          <w:szCs w:val="20"/>
          <w:shd w:val="clear" w:color="auto" w:fill="FFFFFF"/>
        </w:rPr>
        <w:t xml:space="preserve">                             </w:t>
      </w:r>
      <w:r w:rsidR="00F13BC4" w:rsidRPr="00EB42E6">
        <w:rPr>
          <w:rFonts w:cs="Times New Roman"/>
          <w:sz w:val="20"/>
          <w:szCs w:val="20"/>
          <w:highlight w:val="yellow"/>
          <w:shd w:val="clear" w:color="auto" w:fill="FFFFFF"/>
        </w:rPr>
        <w:t xml:space="preserve">От </w:t>
      </w:r>
      <w:r w:rsidR="00221175">
        <w:rPr>
          <w:rFonts w:cs="Times New Roman"/>
          <w:sz w:val="20"/>
          <w:szCs w:val="20"/>
          <w:highlight w:val="yellow"/>
          <w:shd w:val="clear" w:color="auto" w:fill="FFFFFF"/>
        </w:rPr>
        <w:t xml:space="preserve">  </w:t>
      </w:r>
      <w:r w:rsidR="005B4E63">
        <w:rPr>
          <w:rFonts w:cs="Times New Roman"/>
          <w:sz w:val="20"/>
          <w:szCs w:val="20"/>
          <w:highlight w:val="yellow"/>
          <w:shd w:val="clear" w:color="auto" w:fill="FFFFFF"/>
        </w:rPr>
        <w:t xml:space="preserve">21 </w:t>
      </w:r>
      <w:proofErr w:type="gramStart"/>
      <w:r w:rsidR="005B4E63">
        <w:rPr>
          <w:rFonts w:cs="Times New Roman"/>
          <w:sz w:val="20"/>
          <w:szCs w:val="20"/>
          <w:highlight w:val="yellow"/>
          <w:shd w:val="clear" w:color="auto" w:fill="FFFFFF"/>
        </w:rPr>
        <w:t>ноября</w:t>
      </w:r>
      <w:r w:rsidR="00221175">
        <w:rPr>
          <w:rFonts w:cs="Times New Roman"/>
          <w:sz w:val="20"/>
          <w:szCs w:val="20"/>
          <w:highlight w:val="yellow"/>
          <w:shd w:val="clear" w:color="auto" w:fill="FFFFFF"/>
        </w:rPr>
        <w:t xml:space="preserve"> </w:t>
      </w:r>
      <w:r w:rsidR="00F13BC4" w:rsidRPr="00EB42E6">
        <w:rPr>
          <w:rFonts w:cs="Times New Roman"/>
          <w:sz w:val="20"/>
          <w:szCs w:val="20"/>
          <w:highlight w:val="yellow"/>
          <w:shd w:val="clear" w:color="auto" w:fill="FFFFFF"/>
        </w:rPr>
        <w:t xml:space="preserve"> 202</w:t>
      </w:r>
      <w:r w:rsidR="00EB42E6">
        <w:rPr>
          <w:rFonts w:cs="Times New Roman"/>
          <w:sz w:val="20"/>
          <w:szCs w:val="20"/>
          <w:highlight w:val="yellow"/>
          <w:shd w:val="clear" w:color="auto" w:fill="FFFFFF"/>
        </w:rPr>
        <w:t>2</w:t>
      </w:r>
      <w:proofErr w:type="gramEnd"/>
      <w:r w:rsidR="00F13BC4" w:rsidRPr="00EB42E6">
        <w:rPr>
          <w:rFonts w:cs="Times New Roman"/>
          <w:sz w:val="20"/>
          <w:szCs w:val="20"/>
          <w:highlight w:val="yellow"/>
          <w:shd w:val="clear" w:color="auto" w:fill="FFFFFF"/>
        </w:rPr>
        <w:t xml:space="preserve"> </w:t>
      </w:r>
      <w:r w:rsidRPr="00EB42E6">
        <w:rPr>
          <w:rFonts w:cs="Times New Roman"/>
          <w:sz w:val="20"/>
          <w:szCs w:val="20"/>
          <w:highlight w:val="yellow"/>
          <w:shd w:val="clear" w:color="auto" w:fill="FFFFFF"/>
        </w:rPr>
        <w:t>года    №</w:t>
      </w:r>
      <w:r w:rsidR="005B4E63">
        <w:rPr>
          <w:rFonts w:cs="Times New Roman"/>
          <w:sz w:val="20"/>
          <w:szCs w:val="20"/>
          <w:highlight w:val="yellow"/>
          <w:shd w:val="clear" w:color="auto" w:fill="FFFFFF"/>
        </w:rPr>
        <w:t>91</w:t>
      </w:r>
      <w:bookmarkStart w:id="0" w:name="_GoBack"/>
      <w:bookmarkEnd w:id="0"/>
    </w:p>
    <w:p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</w:p>
    <w:p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:rsidR="004E37DA" w:rsidRPr="004E37DA" w:rsidRDefault="004E37DA" w:rsidP="004E37DA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4E37DA">
        <w:rPr>
          <w:rFonts w:cs="Times New Roman"/>
          <w:b/>
          <w:sz w:val="28"/>
          <w:szCs w:val="28"/>
          <w:shd w:val="clear" w:color="auto" w:fill="FFFFFF"/>
        </w:rPr>
        <w:t>ПОРЯДОК</w:t>
      </w:r>
    </w:p>
    <w:p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 xml:space="preserve">предоставления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сельского поселения </w:t>
      </w:r>
      <w:r w:rsidR="00221175">
        <w:rPr>
          <w:rFonts w:eastAsia="Times New Roman"/>
          <w:sz w:val="28"/>
          <w:szCs w:val="28"/>
          <w:lang w:eastAsia="ru-RU"/>
        </w:rPr>
        <w:t>Ильино-Полянский</w:t>
      </w:r>
      <w:r w:rsidRPr="004E37DA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EB42E6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4E37DA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</w:p>
    <w:p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4E37DA" w:rsidRPr="004E37DA" w:rsidRDefault="004E37DA" w:rsidP="004E37DA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>I. ОСНОВНЫЕ ПОЛОЖЕНИЯ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1. Настоящие Правила устанавливают порядок принятия решений о предоставлении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 (далее - юридическое лицо), в объекты капитального строительства за счет средств бюджета сельского поселения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указанных юридических лиц, и (или) на приобретение ими объектов недвижимого имущества либо в целях предоставления взносов (вкладов) в уставные (складочные) капиталы дочерних обществ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ими объектов недвижимого имущества (далее соответственно - решение; бюджетные инвестиции).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2. Инициатором подготовки проекта решения может выступать орган местного самоуправления, ответственный за реализацию мероприятия муниципальной программы, предусматривающего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в случае, если объект капитального строительства и (или) объект недвижимого имущества не включены в муниципальную программу, - орган местного самоуправления,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 (далее - главный распорядитель).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а) приоритетов и целей развития сельского поселения, исходя из прогнозов и программ социально-экономического развития сельского поселения, муниципальных программ сельского поселения, а также документов территориального сельского поселения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поручений и указаний Главы Администрации сельского поселения;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оценки эффективности использования средств бюджета сельского поселения, направляемых на капитальные вложения;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оценки влияния создания объекта капитального строительства на комплексное развитие территорий сельского поселения;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разработки проектной документации на объекты капитального строительства и проведения инженерных изысканий, выполняемых для подготовки такой проектной документации;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приобретения земельных участков под строительство;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проведения государственной (негосударственной)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проведения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сельского поселения;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проведение аудита проектной документации в случаях, установленных законодательством Российской Федерации;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проведения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4E37DA" w:rsidRPr="004E37DA" w:rsidRDefault="004E37DA" w:rsidP="004E37DA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>II. ПОДГОТОВКА ПРОЕКТА РЕШЕНИЯ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5. Проект решения подготавливает главный распорядитель.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6. Проект решения подготавливается в форме проекта нормативного правового акта сельского поселения о предоставлении бюджетных инвестиций юридическим лицам в объекты капитального строительства и (или) на приобретение объектов недвижимого имущества за счет средств бюджета сельского поселения.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В проект решения включаются объект капитального строительства и (или) объект недвижимого имущества, инвестиционные проекты, которые соответствуют качественным и количественным критериям и предельному (минимальному) значению интегральной оценки эффективности использования средств бюджета сельского поселения, направляемых на капитальные вложения, проведенной главным распорядителем в порядке, установленном Администрацией сельского поселения, а также документам территориального планирования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сельского поселения в случае, если объект капитального строительства и (или) объект недвижимого имущества являются объектами, подлежащими отображению в этих документах.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сельского поселения или одной сфере деятельности главного распорядителя.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решения, указанные в пункте 5 настоящих Правил,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полученных результатов его технологического и ценового аудита, а также утвержденного задания на архитектурно-строительное проектирование.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7. Проект решения содержит в отношении каждого объекта капитального строительства и (или) недвижимого имущества следующую информацию: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наименование объекта капитального строительства согласно проектной документации (паспорту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определение главного распорядителя;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определение застройщика или заказчика (заказчика-застройщика);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мощность (прирост мощности) объекта капитального строительства, подлежащего вводу в эксплуатацию, мощность объекта недвижимого имущества;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срок ввода в эксплуатацию объекта капитального строительства и (или) приобретения объекта недвижимости;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ж) сметную стоимость объекта капитального строительства (при наличии утвержденной проектной документации) или предполагаемую (предельную)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з)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в приобретение объекта недвижимого имущества, а также распределение указанного объема по годам реализации инвестиционного проекта (в ценах соответствующих лет реализации инвестиционного проекта);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8. Общий (предельный) объем бюджетных инвестиций, предоставляемых на реализацию инвестиционного проекта, не может быть установлен выше 90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 случае реализации инвестиционного проекта в рамках мероприятий государственной программы Республики Башкортостан общий (предельный) объем бюджетных инвестиций, предоставляемых на реализацию такого инвестиционного проекта, не должен превышать объема бюджетных ассигнований на реализацию соответствующего мероприятия этой муниципальной программы.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9. Главный распорядитель направляет согласованный с ответственным исполнителем муниципальной программы сельского поселения проект решения с приложением документов и материалов на согласование.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10. Одновременно с проектом решения по каждому объекту капитального строительства и (или) объекту недвижимого имущества также направляются документы, материалы и исходные данные, необходимые для оценки эффективности инвестиционного проекта, указанной в абзаце втором пункта 6 настоящих Правил, и результаты такой оценки. Кроме того, представляются следующие документы: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 за предыдущие 2 года;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решения общего собрания участников (акционеров) юридического лица о выплате дивидендов по акциям всех категорий (типов) за предыдущие 2 года;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подпункте "з" пункта 7 настоящих Правил.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Обязательным условием согласования проекта решения является положительное заключение об эффективности использования средств бюджета сельского поселения, направляемых на капитальные вложения, в отношении объекта капитального строительства и (или) объекта недвижимого имущества.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11. На основании принятого решения о предоставлении бюджетных инвестиций юридическим лицам в объекты капитального строительства и (или) на приобретение объектов недвижимости за счет средств бюджета сельского поселения указанные расходы включаются в муниципальную программу в установленном порядке.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4E37DA" w:rsidRPr="004E37DA" w:rsidRDefault="004E37DA" w:rsidP="004E37DA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Требования к договорам, заключаемым в связи с предоставлением бюджетных инвестиций юридическим лицам, не являющихся государственными (муниципальными) учреждениями и государственными (муниципальными) унитарными предприятиями, за счет средств бюджета сельского поселения </w:t>
      </w:r>
      <w:r w:rsidR="00221175">
        <w:rPr>
          <w:rFonts w:eastAsia="Times New Roman" w:cs="Times New Roman"/>
          <w:b/>
          <w:bCs/>
          <w:sz w:val="28"/>
          <w:szCs w:val="28"/>
          <w:lang w:eastAsia="ru-RU"/>
        </w:rPr>
        <w:t>Ильино-Полянский</w:t>
      </w: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</w:t>
      </w:r>
      <w:r w:rsidR="00EB42E6">
        <w:rPr>
          <w:rFonts w:eastAsia="Times New Roman" w:cs="Times New Roman"/>
          <w:b/>
          <w:bCs/>
          <w:sz w:val="28"/>
          <w:szCs w:val="28"/>
          <w:lang w:eastAsia="ru-RU"/>
        </w:rPr>
        <w:t>Благовещенский</w:t>
      </w: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1. Настоящий документ устанавливает требования к договору о предоставлении бюджетных инвестиций юридическому лицу, не являющемуся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государственным (муниципальным) учреждением и государственным (муниципальным) унитарным предприятием (далее соответственно - юридическое лицо, получающее бюджетные инвестиции; бюджетные инвестиции), заключаемому между Администрацией сельского поселения, осуществляющим полномочия собственника сельского поселения в отношении акций (долей) в уставном (складочном) капитале юридического лица, получающего бюджетные инвестиции, и юридическим лицом, получающим бюджетные инвестиции (далее - договор о предоставлении бюджетных инвестиций).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2. Договор о предоставлении бюджетных инвестиций заключается в пределах бюджетных ассигнований, утвержденных решением Совета сельского поселения о бюджете сельского поселения 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3. Договором о предоставлении бюджетных инвестиций предусматриваются: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целевое назначение бюджетных инвестиций и их объем (с распределением по годам);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показатели результативности предоставления бюджетных инвестиций (далее - показатели результативности) и их плановые значения;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положения, предусматривающие перечисление бюджетных инвестиций в случаях установления казначейского сопровождения Управлением Федерального казначейства по Республике Башкортостан в соответствии с требованиями бюджетного законодательства Российской Федерации на счет, открытый в Управлении Федерального казначейства по Республике Башкортостан для учета денежных средств юридических лиц, не являющихся участниками бюджетного процесса;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ж) условие об осуществлении операций по зачислению (списанию) средств на счет (со счета), указанный(-ого) в подпункте "е" настоящего пункта, в порядке, установленном Управлением Федерального казначейства по Республике Башкортостан, с отражением данных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Управлением Федерального казначейства по Республике Башкортостан;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з) условие об осуществлении операций по списанию средств, отраженных на лицевом счете, указанном в подпункте "ж" настоящего пункта, после проведения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Управлением Федерального казначейства по Республике Башкортостан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Управление Федерального казначейства по Республике Башкортостан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и) положения о запрете: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Правительства Республики Башкортостан;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к) порядок и сроки представления юридическим лицом, получающим бюджетные инвестиции, установленной республиканским органом исполнительной власти, предоставляющим бюджетные инвестиции, отчетности о расходах, источником финансового обеспечения которых являются бюджетные инвестиции, а также о достижении плановых значений показателей результативности;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л) право муниципального органа, предоставляющего бюджетные инвестиции,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м) 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н) 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бюджетных инвестиций.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4.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имущества, помимо положений, указанных в пункте 3 настоящего документа, также предусматриваются: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информация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б) обязательство юридического лица, получающего бюджетные инвестиции, обеспечить вложение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по приобретению объектов недвижимого имущества инвестиций в объеме, предусмотренном нормативным правовым актом сельского поселения о предоставлении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строительства, а также проведение в установленных законодательством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сельского поселения, в том числе в соответствии с иными договорами о предоставлении бюджетных инвестиций.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5. 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 должны соответствовать аналогичным положениям нормативного правового акта сельского поселения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6. 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лица, получающего бюджетные инвестиции (далее - дочерние общества), и (или) вкладов в имущество дочерних обществ, не увеличивающих их уставный (складочный) капитал (далее - взносы (вклады)),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помимо положений, указанных в пункте 3 настоящих Требований, также предусматриваются: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целевое назначение предоставляемых взносов (вкладов), соответствующее целевому назначению предоставляемых бюджетных инвестиций, и объем этих взносов (вкладов) (с распределением по годам);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сроки перечисления взносов (вкладов), которые не могут превышать 90 календарных дней со дня перечисления бюджетных инвестиций юридическому лицу, получающему бюджетные инвестиции;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7. Договором о предоставлении бюджетных инвестиций в целях последующего предоставления взносов в уставные (складочные) капиталы дочерних обществ на осуществление капитальных вложений в объекты капитального строительства, которые находятся (будут находиться) в собственности дочерних обществ, и (или) на приобретение дочерними обществами объектов недвижимого имущества (далее - взносы на осуществление капитальных вложений) предусматриваются положения, указанные в пункте 3, подпунктах "а" - "в" пункта 4 и пункте 6 настоящих Требований.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8. Договором между юридическим лицом, получающим бюджетные инвестиции, и дочерним обществом о предоставлении взноса (вклада), настоящих Требований, предусматриваются: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целевое назначение взноса (вклада) и его объем (с распределением по годам);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показатели результативности и их плановые значения;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положения, устанавливающие права и обязанности сторон и порядок их взаимодействия при реализации договора о предоставлении взноса (вклада);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(складочного)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сроки перечисления взноса (вклада);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положения, предусматривающие осуществление операций по перечислению взноса (вклада) за счет средств, отраженных на лицевом счете, указанном в подпункте "ж" пункта 3 настоящего Требования, на счете, открытом в Управлении Федерального казначейства по Республике Башкортостан для учета денежных средств юридических лиц, не являющихся участниками бюджетного процесса;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ж) условие об осуществлении операций по списанию средств со счета, указанного в подпункте "е" настоящего пункта, в порядке, установленном Управлением Федерального казначейства по Республике Башкортостан,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дочернему обществу в порядке, установленном Управлением Федерального казначейства по Республике Башкортостан;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з) условие об осуществлении операций по списанию средств, отраженных на лицевом счете, указанном в подпункте "ж" настоящего пункта, после проведения Управлением Федерального казначейства по Республике Башкортостан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Управление Федерального казначейства по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Республике Башкортостан для подтверждения возникновения денежных обязательств дочернего общества, источником финансового обеспечения которых являются указанные средства;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и) положения о запрете: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приобретение дочерним обществом за счет полученных средств, отраженных на лицевом счете, указанном в подпункте "ж" настоящего пункта, иностранной валюты, за исключением случаев, предусмотренных договором о предоставлении бюджетных инвестиций в отношении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Правительства Российской Федерации;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взноса (вклада);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к) порядок и сроки представления дочерним обществом отчетности о расходах, источником финансового обеспечения которых являются полученные средства, а также о достижении плановых значений показателей результативности;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л) право юридического лица, получающего бюджетные инвестиции, и республиканского органа исполнительной власти, предоставляющего бюджетные инвестиции, на проведение проверок соблюдения дочерним обществом целей, условий и порядка предоставления взноса (вклада);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м) ответственность дочернего общества за несоблюдение условий, определенных договором о предоставлении взноса (вклада), а также порядок возврата дочерним обществом полученных средств в случае установления факта несоблюдения им целей, условий, которые определены указанным договором.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9. Договором между юридическим лицом, получающим бюджетные инвестиции, и дочерним обществом о предоставлении взноса на осуществление капитальных вложений, помимо положений, указанных в пункте 8 настоящих Требований, также предусматриваются: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информация об общем объеме капитальных вложений за счет всех источников финансового обеспечения с выделением размера взноса (вклада) (с распределением указанных объемов по годам);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обязанность дочернего общества направить на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по приобретению объектов недвижимого имущества инвестиции в объеме, предусмотренном принятым в установленном Правительством Республики Башкортостан порядке решением (нормативным правовым актом) Правительства Республики Башкортостан о предоставлении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в) обязанность дочернего общества обеспечить выполнение работ, указанных в подпункте "в" пункта 4 настоящих Требований, и приобретение земельных участков под строительство (в случае необходимости) без использования на эти цели полученных средств, отраженных на лицевом счете, указанном в подпункте "ж" настоящего пункта;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условие о соблюдении дочерним обществом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отраженных на лицевом счете, указанном в подпункте "ж" пункта 8 настоящих Требований,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10. Положения договора о предоставлении взноса (вклада) должны соответствовать аналогичным положениям договора о предоставлении бюджетных инвестиций.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11. В договор о предоставлении бюджетных инвестиций в дополнение к положениям, установленным настоящим документом, также включаются положения, содержащие условия, определенные иными нормативными правовыми актами сельского поселения.</w:t>
      </w: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sectPr w:rsidR="004E37DA" w:rsidRPr="004E37DA" w:rsidSect="00A52012">
      <w:headerReference w:type="even" r:id="rId9"/>
      <w:headerReference w:type="default" r:id="rId10"/>
      <w:pgSz w:w="11906" w:h="16838"/>
      <w:pgMar w:top="426" w:right="849" w:bottom="426" w:left="1134" w:header="709" w:footer="709" w:gutter="0"/>
      <w:cols w:space="17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5F9" w:rsidRDefault="000D25F9" w:rsidP="00260602">
      <w:r>
        <w:separator/>
      </w:r>
    </w:p>
  </w:endnote>
  <w:endnote w:type="continuationSeparator" w:id="0">
    <w:p w:rsidR="000D25F9" w:rsidRDefault="000D25F9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5F9" w:rsidRDefault="000D25F9" w:rsidP="00260602">
      <w:r>
        <w:separator/>
      </w:r>
    </w:p>
  </w:footnote>
  <w:footnote w:type="continuationSeparator" w:id="0">
    <w:p w:rsidR="000D25F9" w:rsidRDefault="000D25F9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AF2601" w:rsidP="00D831E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F259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F259D">
      <w:rPr>
        <w:rStyle w:val="af5"/>
        <w:noProof/>
      </w:rPr>
      <w:t>4</w:t>
    </w:r>
    <w:r>
      <w:rPr>
        <w:rStyle w:val="af5"/>
      </w:rPr>
      <w:fldChar w:fldCharType="end"/>
    </w:r>
  </w:p>
  <w:p w:rsidR="008832FB" w:rsidRDefault="000D25F9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0D25F9" w:rsidP="00D831E1">
    <w:pPr>
      <w:pStyle w:val="af3"/>
      <w:framePr w:wrap="around" w:vAnchor="text" w:hAnchor="margin" w:xAlign="center" w:y="1"/>
      <w:rPr>
        <w:rStyle w:val="af5"/>
      </w:rPr>
    </w:pPr>
  </w:p>
  <w:p w:rsidR="008832FB" w:rsidRDefault="000D25F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07D"/>
    <w:multiLevelType w:val="hybridMultilevel"/>
    <w:tmpl w:val="0F442070"/>
    <w:lvl w:ilvl="0" w:tplc="94368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62946"/>
    <w:multiLevelType w:val="hybridMultilevel"/>
    <w:tmpl w:val="34C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886F33"/>
    <w:multiLevelType w:val="hybridMultilevel"/>
    <w:tmpl w:val="52C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9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8616F78"/>
    <w:multiLevelType w:val="hybridMultilevel"/>
    <w:tmpl w:val="4940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1DD9"/>
    <w:multiLevelType w:val="multilevel"/>
    <w:tmpl w:val="66C0412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682C78"/>
    <w:multiLevelType w:val="multilevel"/>
    <w:tmpl w:val="569631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4BE550DA"/>
    <w:multiLevelType w:val="hybridMultilevel"/>
    <w:tmpl w:val="E10E68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40558A"/>
    <w:multiLevelType w:val="hybridMultilevel"/>
    <w:tmpl w:val="B34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5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8"/>
  </w:num>
  <w:num w:numId="3">
    <w:abstractNumId w:val="6"/>
  </w:num>
  <w:num w:numId="4">
    <w:abstractNumId w:val="39"/>
  </w:num>
  <w:num w:numId="5">
    <w:abstractNumId w:val="31"/>
  </w:num>
  <w:num w:numId="6">
    <w:abstractNumId w:val="14"/>
  </w:num>
  <w:num w:numId="7">
    <w:abstractNumId w:val="45"/>
  </w:num>
  <w:num w:numId="8">
    <w:abstractNumId w:val="43"/>
  </w:num>
  <w:num w:numId="9">
    <w:abstractNumId w:val="13"/>
  </w:num>
  <w:num w:numId="10">
    <w:abstractNumId w:val="19"/>
  </w:num>
  <w:num w:numId="11">
    <w:abstractNumId w:val="38"/>
  </w:num>
  <w:num w:numId="12">
    <w:abstractNumId w:val="27"/>
  </w:num>
  <w:num w:numId="13">
    <w:abstractNumId w:val="41"/>
  </w:num>
  <w:num w:numId="14">
    <w:abstractNumId w:val="4"/>
  </w:num>
  <w:num w:numId="15">
    <w:abstractNumId w:val="36"/>
  </w:num>
  <w:num w:numId="16">
    <w:abstractNumId w:val="1"/>
  </w:num>
  <w:num w:numId="17">
    <w:abstractNumId w:val="9"/>
  </w:num>
  <w:num w:numId="18">
    <w:abstractNumId w:val="8"/>
  </w:num>
  <w:num w:numId="19">
    <w:abstractNumId w:val="29"/>
  </w:num>
  <w:num w:numId="20">
    <w:abstractNumId w:val="44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20"/>
  </w:num>
  <w:num w:numId="26">
    <w:abstractNumId w:val="3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4"/>
  </w:num>
  <w:num w:numId="30">
    <w:abstractNumId w:val="42"/>
  </w:num>
  <w:num w:numId="31">
    <w:abstractNumId w:val="5"/>
  </w:num>
  <w:num w:numId="32">
    <w:abstractNumId w:val="21"/>
  </w:num>
  <w:num w:numId="33">
    <w:abstractNumId w:val="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5"/>
  </w:num>
  <w:num w:numId="37">
    <w:abstractNumId w:val="0"/>
  </w:num>
  <w:num w:numId="38">
    <w:abstractNumId w:val="18"/>
  </w:num>
  <w:num w:numId="39">
    <w:abstractNumId w:val="15"/>
  </w:num>
  <w:num w:numId="40">
    <w:abstractNumId w:val="26"/>
  </w:num>
  <w:num w:numId="41">
    <w:abstractNumId w:val="37"/>
  </w:num>
  <w:num w:numId="42">
    <w:abstractNumId w:val="12"/>
  </w:num>
  <w:num w:numId="43">
    <w:abstractNumId w:val="22"/>
  </w:num>
  <w:num w:numId="44">
    <w:abstractNumId w:val="34"/>
  </w:num>
  <w:num w:numId="45">
    <w:abstractNumId w:val="35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575"/>
    <w:rsid w:val="00014566"/>
    <w:rsid w:val="00017136"/>
    <w:rsid w:val="000343F2"/>
    <w:rsid w:val="0004250E"/>
    <w:rsid w:val="00070346"/>
    <w:rsid w:val="000949BF"/>
    <w:rsid w:val="0009576B"/>
    <w:rsid w:val="000A549C"/>
    <w:rsid w:val="000B04AB"/>
    <w:rsid w:val="000D25F9"/>
    <w:rsid w:val="000D287F"/>
    <w:rsid w:val="000F0D9C"/>
    <w:rsid w:val="000F1D85"/>
    <w:rsid w:val="000F7C11"/>
    <w:rsid w:val="00123044"/>
    <w:rsid w:val="00126FFD"/>
    <w:rsid w:val="001423E9"/>
    <w:rsid w:val="0014781C"/>
    <w:rsid w:val="00180D9D"/>
    <w:rsid w:val="00186AF8"/>
    <w:rsid w:val="00187B06"/>
    <w:rsid w:val="00196C71"/>
    <w:rsid w:val="001B4183"/>
    <w:rsid w:val="001B5FFF"/>
    <w:rsid w:val="001E09D7"/>
    <w:rsid w:val="001E33B5"/>
    <w:rsid w:val="001F61D0"/>
    <w:rsid w:val="0020446B"/>
    <w:rsid w:val="00204F12"/>
    <w:rsid w:val="00211B14"/>
    <w:rsid w:val="00221175"/>
    <w:rsid w:val="00235651"/>
    <w:rsid w:val="00252F3B"/>
    <w:rsid w:val="00253EDA"/>
    <w:rsid w:val="00260602"/>
    <w:rsid w:val="002715F3"/>
    <w:rsid w:val="00275271"/>
    <w:rsid w:val="00295915"/>
    <w:rsid w:val="002A2D56"/>
    <w:rsid w:val="002B2C89"/>
    <w:rsid w:val="002E2B45"/>
    <w:rsid w:val="003260CF"/>
    <w:rsid w:val="00331BF3"/>
    <w:rsid w:val="0033324C"/>
    <w:rsid w:val="00342575"/>
    <w:rsid w:val="003618CE"/>
    <w:rsid w:val="00365552"/>
    <w:rsid w:val="0037339A"/>
    <w:rsid w:val="00381224"/>
    <w:rsid w:val="003A58B2"/>
    <w:rsid w:val="003C695D"/>
    <w:rsid w:val="003E64B0"/>
    <w:rsid w:val="003E7A6F"/>
    <w:rsid w:val="00404935"/>
    <w:rsid w:val="00406841"/>
    <w:rsid w:val="00413656"/>
    <w:rsid w:val="00456FF5"/>
    <w:rsid w:val="004605DE"/>
    <w:rsid w:val="0046078B"/>
    <w:rsid w:val="00490862"/>
    <w:rsid w:val="004B0571"/>
    <w:rsid w:val="004C41FB"/>
    <w:rsid w:val="004D7E4B"/>
    <w:rsid w:val="004E37DA"/>
    <w:rsid w:val="004E66FA"/>
    <w:rsid w:val="00513D4B"/>
    <w:rsid w:val="00521FD4"/>
    <w:rsid w:val="00527900"/>
    <w:rsid w:val="00540964"/>
    <w:rsid w:val="00542E80"/>
    <w:rsid w:val="00555B62"/>
    <w:rsid w:val="00562314"/>
    <w:rsid w:val="00565E2F"/>
    <w:rsid w:val="0058264F"/>
    <w:rsid w:val="005849CE"/>
    <w:rsid w:val="00593B7D"/>
    <w:rsid w:val="005A4051"/>
    <w:rsid w:val="005A4624"/>
    <w:rsid w:val="005B4E63"/>
    <w:rsid w:val="005C07F3"/>
    <w:rsid w:val="00604BFC"/>
    <w:rsid w:val="0060703E"/>
    <w:rsid w:val="006137A0"/>
    <w:rsid w:val="006210F2"/>
    <w:rsid w:val="00623260"/>
    <w:rsid w:val="00631045"/>
    <w:rsid w:val="00645D4F"/>
    <w:rsid w:val="00653D91"/>
    <w:rsid w:val="006606BF"/>
    <w:rsid w:val="0067216C"/>
    <w:rsid w:val="006805B1"/>
    <w:rsid w:val="006854B4"/>
    <w:rsid w:val="00686D8A"/>
    <w:rsid w:val="006A618D"/>
    <w:rsid w:val="006F5CDF"/>
    <w:rsid w:val="006F7325"/>
    <w:rsid w:val="00700D3E"/>
    <w:rsid w:val="00736439"/>
    <w:rsid w:val="007507F3"/>
    <w:rsid w:val="00766E06"/>
    <w:rsid w:val="007735DF"/>
    <w:rsid w:val="00787BAE"/>
    <w:rsid w:val="007B3ACE"/>
    <w:rsid w:val="007D12B2"/>
    <w:rsid w:val="007D2091"/>
    <w:rsid w:val="007D63A3"/>
    <w:rsid w:val="007E77D3"/>
    <w:rsid w:val="007F0209"/>
    <w:rsid w:val="00811DDE"/>
    <w:rsid w:val="00821B8A"/>
    <w:rsid w:val="00822C9B"/>
    <w:rsid w:val="00826EF4"/>
    <w:rsid w:val="00832B5C"/>
    <w:rsid w:val="008411A5"/>
    <w:rsid w:val="0084740D"/>
    <w:rsid w:val="00861FD6"/>
    <w:rsid w:val="00874482"/>
    <w:rsid w:val="008A0291"/>
    <w:rsid w:val="008A3C24"/>
    <w:rsid w:val="008D57D8"/>
    <w:rsid w:val="009206F6"/>
    <w:rsid w:val="009255E7"/>
    <w:rsid w:val="00956977"/>
    <w:rsid w:val="00960F1E"/>
    <w:rsid w:val="00971D16"/>
    <w:rsid w:val="00990A64"/>
    <w:rsid w:val="009960AD"/>
    <w:rsid w:val="009D47E1"/>
    <w:rsid w:val="009F136F"/>
    <w:rsid w:val="009F1416"/>
    <w:rsid w:val="009F2288"/>
    <w:rsid w:val="009F259D"/>
    <w:rsid w:val="009F26DC"/>
    <w:rsid w:val="009F4422"/>
    <w:rsid w:val="00A21D55"/>
    <w:rsid w:val="00A26F9A"/>
    <w:rsid w:val="00A30CF5"/>
    <w:rsid w:val="00A3476A"/>
    <w:rsid w:val="00A37FCA"/>
    <w:rsid w:val="00A4343F"/>
    <w:rsid w:val="00A52012"/>
    <w:rsid w:val="00A7286B"/>
    <w:rsid w:val="00A80F48"/>
    <w:rsid w:val="00A87D52"/>
    <w:rsid w:val="00A9717A"/>
    <w:rsid w:val="00AA09E2"/>
    <w:rsid w:val="00AA4A39"/>
    <w:rsid w:val="00AB5DAE"/>
    <w:rsid w:val="00AC003B"/>
    <w:rsid w:val="00AC20D8"/>
    <w:rsid w:val="00AE2A4B"/>
    <w:rsid w:val="00AF105C"/>
    <w:rsid w:val="00AF2601"/>
    <w:rsid w:val="00B06DCE"/>
    <w:rsid w:val="00B12331"/>
    <w:rsid w:val="00B17229"/>
    <w:rsid w:val="00B4081F"/>
    <w:rsid w:val="00B56158"/>
    <w:rsid w:val="00B737B7"/>
    <w:rsid w:val="00B7516A"/>
    <w:rsid w:val="00B90D3F"/>
    <w:rsid w:val="00B953D1"/>
    <w:rsid w:val="00B96BD4"/>
    <w:rsid w:val="00BA0CF2"/>
    <w:rsid w:val="00BA1A2B"/>
    <w:rsid w:val="00C14CB4"/>
    <w:rsid w:val="00C57164"/>
    <w:rsid w:val="00C65400"/>
    <w:rsid w:val="00C72100"/>
    <w:rsid w:val="00C925CB"/>
    <w:rsid w:val="00C93AF3"/>
    <w:rsid w:val="00CA1CF3"/>
    <w:rsid w:val="00CB2421"/>
    <w:rsid w:val="00CD1739"/>
    <w:rsid w:val="00CE67BF"/>
    <w:rsid w:val="00CF561A"/>
    <w:rsid w:val="00CF5BED"/>
    <w:rsid w:val="00CF7417"/>
    <w:rsid w:val="00D13109"/>
    <w:rsid w:val="00D16A65"/>
    <w:rsid w:val="00D323AD"/>
    <w:rsid w:val="00D35872"/>
    <w:rsid w:val="00D36128"/>
    <w:rsid w:val="00D41563"/>
    <w:rsid w:val="00D53D08"/>
    <w:rsid w:val="00D5623B"/>
    <w:rsid w:val="00D8674F"/>
    <w:rsid w:val="00DA594A"/>
    <w:rsid w:val="00DA6FC1"/>
    <w:rsid w:val="00DB7904"/>
    <w:rsid w:val="00DD3A19"/>
    <w:rsid w:val="00DE05DE"/>
    <w:rsid w:val="00E43245"/>
    <w:rsid w:val="00E45ED9"/>
    <w:rsid w:val="00E4726E"/>
    <w:rsid w:val="00E5301F"/>
    <w:rsid w:val="00E53BDC"/>
    <w:rsid w:val="00E62864"/>
    <w:rsid w:val="00E72086"/>
    <w:rsid w:val="00E73C82"/>
    <w:rsid w:val="00EB42E6"/>
    <w:rsid w:val="00EB7E1C"/>
    <w:rsid w:val="00EC0A31"/>
    <w:rsid w:val="00ED1F24"/>
    <w:rsid w:val="00EF2A2C"/>
    <w:rsid w:val="00F0117C"/>
    <w:rsid w:val="00F1274A"/>
    <w:rsid w:val="00F13BC4"/>
    <w:rsid w:val="00F27439"/>
    <w:rsid w:val="00F51194"/>
    <w:rsid w:val="00F56129"/>
    <w:rsid w:val="00F7178B"/>
    <w:rsid w:val="00F75465"/>
    <w:rsid w:val="00F75F1D"/>
    <w:rsid w:val="00FA0B6C"/>
    <w:rsid w:val="00FC267C"/>
    <w:rsid w:val="00FD05B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6771E5"/>
  <w15:docId w15:val="{F8819E8C-1EB3-49A7-B674-BCF3D0B4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D05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60"/>
    <w:pPr>
      <w:keepNext/>
      <w:keepLines/>
      <w:widowControl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2">
    <w:name w:val="Основной текст (4)"/>
    <w:basedOn w:val="a"/>
    <w:link w:val="41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link w:val="af1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2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3">
    <w:name w:val="header"/>
    <w:basedOn w:val="a"/>
    <w:link w:val="af4"/>
    <w:uiPriority w:val="99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F75465"/>
    <w:rPr>
      <w:sz w:val="24"/>
      <w:szCs w:val="24"/>
    </w:rPr>
  </w:style>
  <w:style w:type="character" w:styleId="af5">
    <w:name w:val="page number"/>
    <w:basedOn w:val="a0"/>
    <w:rsid w:val="00F75465"/>
  </w:style>
  <w:style w:type="paragraph" w:styleId="af6">
    <w:name w:val="Title"/>
    <w:basedOn w:val="a"/>
    <w:link w:val="af7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7">
    <w:name w:val="Заголовок Знак"/>
    <w:basedOn w:val="a0"/>
    <w:link w:val="af6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8">
    <w:name w:val="footer"/>
    <w:basedOn w:val="a"/>
    <w:link w:val="af9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9">
    <w:name w:val="Нижний колонтитул Знак"/>
    <w:basedOn w:val="a0"/>
    <w:link w:val="af8"/>
    <w:rsid w:val="00E4726E"/>
    <w:rPr>
      <w:sz w:val="24"/>
      <w:szCs w:val="24"/>
    </w:rPr>
  </w:style>
  <w:style w:type="paragraph" w:styleId="afa">
    <w:name w:val="Body Text Indent"/>
    <w:basedOn w:val="a"/>
    <w:link w:val="afb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E4726E"/>
    <w:rPr>
      <w:sz w:val="24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d">
    <w:name w:val="footnote text"/>
    <w:basedOn w:val="a"/>
    <w:link w:val="afe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e">
    <w:name w:val="Текст сноски Знак"/>
    <w:basedOn w:val="a0"/>
    <w:link w:val="afd"/>
    <w:semiHidden/>
    <w:rsid w:val="00E4726E"/>
  </w:style>
  <w:style w:type="paragraph" w:customStyle="1" w:styleId="aff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paragraph" w:styleId="aff1">
    <w:name w:val="No Spacing"/>
    <w:uiPriority w:val="1"/>
    <w:qFormat/>
    <w:rsid w:val="001B4183"/>
    <w:rPr>
      <w:sz w:val="24"/>
      <w:szCs w:val="24"/>
    </w:rPr>
  </w:style>
  <w:style w:type="character" w:customStyle="1" w:styleId="af1">
    <w:name w:val="Обычный (веб) Знак"/>
    <w:basedOn w:val="a0"/>
    <w:link w:val="af0"/>
    <w:uiPriority w:val="99"/>
    <w:rsid w:val="001B4183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05B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ff2">
    <w:name w:val="Subtitle"/>
    <w:basedOn w:val="a"/>
    <w:next w:val="a"/>
    <w:link w:val="aff3"/>
    <w:qFormat/>
    <w:rsid w:val="00A4343F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 w:bidi="ar-SA"/>
    </w:rPr>
  </w:style>
  <w:style w:type="character" w:customStyle="1" w:styleId="aff3">
    <w:name w:val="Подзаголовок Знак"/>
    <w:basedOn w:val="a0"/>
    <w:link w:val="aff2"/>
    <w:uiPriority w:val="11"/>
    <w:rsid w:val="00A434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32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rsid w:val="00821B8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5">
    <w:name w:val="Font Style25"/>
    <w:rsid w:val="00821B8A"/>
    <w:rPr>
      <w:rFonts w:ascii="Times New Roman" w:hAnsi="Times New Roman" w:cs="Times New Roman" w:hint="default"/>
      <w:sz w:val="26"/>
      <w:szCs w:val="26"/>
    </w:rPr>
  </w:style>
  <w:style w:type="character" w:styleId="aff4">
    <w:name w:val="Strong"/>
    <w:uiPriority w:val="22"/>
    <w:qFormat/>
    <w:rsid w:val="00126FFD"/>
    <w:rPr>
      <w:b/>
      <w:bCs/>
    </w:rPr>
  </w:style>
  <w:style w:type="paragraph" w:styleId="35">
    <w:name w:val="Body Text 3"/>
    <w:basedOn w:val="a"/>
    <w:link w:val="36"/>
    <w:semiHidden/>
    <w:unhideWhenUsed/>
    <w:rsid w:val="005A4624"/>
    <w:pPr>
      <w:spacing w:after="120"/>
    </w:pPr>
    <w:rPr>
      <w:sz w:val="16"/>
      <w:szCs w:val="14"/>
    </w:rPr>
  </w:style>
  <w:style w:type="character" w:customStyle="1" w:styleId="36">
    <w:name w:val="Основной текст 3 Знак"/>
    <w:basedOn w:val="a0"/>
    <w:link w:val="35"/>
    <w:semiHidden/>
    <w:rsid w:val="005A4624"/>
    <w:rPr>
      <w:rFonts w:eastAsia="SimSun" w:cs="Mangal"/>
      <w:kern w:val="1"/>
      <w:sz w:val="16"/>
      <w:szCs w:val="14"/>
      <w:lang w:eastAsia="zh-CN" w:bidi="hi-IN"/>
    </w:rPr>
  </w:style>
  <w:style w:type="paragraph" w:customStyle="1" w:styleId="1a">
    <w:name w:val="Стиль1"/>
    <w:basedOn w:val="a"/>
    <w:autoRedefine/>
    <w:rsid w:val="005A4624"/>
    <w:pPr>
      <w:widowControl/>
      <w:jc w:val="both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1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4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0276B-FBFB-4186-A205-A9E35B21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4487</Words>
  <Characters>25580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2022-11-22T06:26:00Z</cp:lastPrinted>
  <dcterms:created xsi:type="dcterms:W3CDTF">2022-10-20T09:07:00Z</dcterms:created>
  <dcterms:modified xsi:type="dcterms:W3CDTF">2022-11-22T06:26:00Z</dcterms:modified>
</cp:coreProperties>
</file>